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3B" w:rsidRDefault="00A71E3B" w:rsidP="00A71E3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Об ответственности, предусмотренной ст. 264.1 УК РФ.</w:t>
      </w:r>
    </w:p>
    <w:p w:rsidR="00A71E3B" w:rsidRDefault="00A71E3B" w:rsidP="00A71E3B">
      <w:pPr>
        <w:ind w:firstLine="540"/>
        <w:jc w:val="center"/>
        <w:rPr>
          <w:sz w:val="28"/>
          <w:szCs w:val="28"/>
        </w:rPr>
      </w:pPr>
    </w:p>
    <w:p w:rsidR="00A71E3B" w:rsidRDefault="00A71E3B" w:rsidP="00A71E3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Прокуратурой Кытмановского района обобщена практика назначения наказания за совершение преступления, предусмотренного статьей 264.1 УК РФ (</w:t>
      </w:r>
      <w:r>
        <w:rPr>
          <w:bCs/>
          <w:sz w:val="28"/>
          <w:szCs w:val="28"/>
        </w:rPr>
        <w:t>управление транспортным средством в состоянии опьянения лицом, подвергнутым административному наказанию или имеющим судимость)</w:t>
      </w:r>
      <w:r>
        <w:rPr>
          <w:sz w:val="28"/>
          <w:szCs w:val="28"/>
        </w:rPr>
        <w:t>.</w:t>
      </w:r>
    </w:p>
    <w:p w:rsidR="00A71E3B" w:rsidRDefault="00A71E3B" w:rsidP="00A71E3B">
      <w:pPr>
        <w:ind w:firstLine="540"/>
        <w:jc w:val="both"/>
      </w:pPr>
      <w:r>
        <w:rPr>
          <w:sz w:val="28"/>
          <w:szCs w:val="28"/>
        </w:rPr>
        <w:t>В районе наблюдается тенденция к увеличению числа данной категории преступлений. Так, в 2021 году совершено 10 вышеуказанных преступлений (в 2020 год – 7), в текущем году уже – 2.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01.07.2021 внесены изменения в указанную статью, она дополнена частью второй, ужесточающей ответственность за управление автомобилем, либо другим механическим транспортным средством, лицом, находящимся в состоянии опьянения, имеющим судимость за совершение аналогичного преступления.  Это связано с профилактической работой для предупреждения иных преступлений в сфере эксплуатации транспортных сре</w:t>
      </w:r>
      <w:proofErr w:type="gramStart"/>
      <w:r>
        <w:rPr>
          <w:sz w:val="28"/>
          <w:szCs w:val="28"/>
        </w:rPr>
        <w:t>дств с б</w:t>
      </w:r>
      <w:proofErr w:type="gramEnd"/>
      <w:r>
        <w:rPr>
          <w:sz w:val="28"/>
          <w:szCs w:val="28"/>
        </w:rPr>
        <w:t xml:space="preserve">олее тяжкими последствиями. 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судебной практики Алтайского края показал, что судебные органы, как правило, принимают решения о назначении виновным наказания в виде реального лишения свободы, поскольку лица после совершения ими преступления и назначения наказания в виде условного осуждения, продолжают садиться за управление автомобилем в состояния опьянения. 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основного вида наказания судами в обязательном порядке назначается дополнительное наказание в виде лишения права заниматься деятельностью, </w:t>
      </w:r>
      <w:proofErr w:type="gramStart"/>
      <w:r>
        <w:rPr>
          <w:sz w:val="28"/>
          <w:szCs w:val="28"/>
        </w:rPr>
        <w:t>связанную</w:t>
      </w:r>
      <w:proofErr w:type="gramEnd"/>
      <w:r>
        <w:rPr>
          <w:sz w:val="28"/>
          <w:szCs w:val="28"/>
        </w:rPr>
        <w:t xml:space="preserve"> с управлением транспортными средствами. 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учитываются не только обстоятельства совершения конкретного преступления, но и ранее имевшие факты привлечения обвиняемого к ответственности за нарушение правил дорожного движения, данные о личности, склонности к злоупотреблению спиртными напитками. 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повышенной опасности данной категории преступлений прокуроры при поддержании государственного обвинения будут настаивать на максимально строгом наказании лицам, ранее </w:t>
      </w:r>
      <w:proofErr w:type="spellStart"/>
      <w:r>
        <w:rPr>
          <w:sz w:val="28"/>
          <w:szCs w:val="28"/>
        </w:rPr>
        <w:t>привлекавшимся</w:t>
      </w:r>
      <w:proofErr w:type="spellEnd"/>
      <w:r>
        <w:rPr>
          <w:sz w:val="28"/>
          <w:szCs w:val="28"/>
        </w:rPr>
        <w:t xml:space="preserve"> к уголовной ответственности за аналогичные преступления. </w:t>
      </w:r>
    </w:p>
    <w:p w:rsidR="00A71E3B" w:rsidRDefault="00A71E3B" w:rsidP="00A71E3B">
      <w:pPr>
        <w:ind w:firstLine="539"/>
        <w:jc w:val="both"/>
        <w:rPr>
          <w:sz w:val="28"/>
          <w:szCs w:val="28"/>
        </w:rPr>
      </w:pPr>
    </w:p>
    <w:p w:rsidR="00A71E3B" w:rsidRDefault="00A71E3B" w:rsidP="00A71E3B">
      <w:pPr>
        <w:ind w:firstLine="539"/>
        <w:jc w:val="both"/>
        <w:rPr>
          <w:sz w:val="28"/>
          <w:szCs w:val="28"/>
        </w:rPr>
      </w:pPr>
    </w:p>
    <w:p w:rsidR="00A71E3B" w:rsidRDefault="00A71E3B" w:rsidP="00A71E3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материалам, предоставленным </w:t>
      </w:r>
    </w:p>
    <w:p w:rsidR="00A71E3B" w:rsidRDefault="00A71E3B" w:rsidP="00A71E3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прокуратурой Кытмановского района.</w:t>
      </w:r>
    </w:p>
    <w:p w:rsidR="00A71E3B" w:rsidRDefault="00A71E3B" w:rsidP="00A71E3B">
      <w:pPr>
        <w:rPr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</w:p>
    <w:p w:rsidR="00A71E3B" w:rsidRDefault="00A71E3B" w:rsidP="00A71E3B">
      <w:pPr>
        <w:spacing w:line="240" w:lineRule="exact"/>
        <w:jc w:val="both"/>
        <w:rPr>
          <w:b/>
          <w:sz w:val="28"/>
          <w:szCs w:val="28"/>
        </w:rPr>
      </w:pPr>
      <w:bookmarkStart w:id="0" w:name="_GoBack"/>
      <w:bookmarkEnd w:id="0"/>
    </w:p>
    <w:p w:rsidR="005742F6" w:rsidRDefault="005742F6"/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E3B"/>
    <w:rsid w:val="005742F6"/>
    <w:rsid w:val="006C2930"/>
    <w:rsid w:val="00A7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3B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3B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7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2022-05-20T04:29:00Z</dcterms:created>
  <dcterms:modified xsi:type="dcterms:W3CDTF">2022-05-20T04:31:00Z</dcterms:modified>
</cp:coreProperties>
</file>